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14" w:rsidRDefault="004E24A8" w:rsidP="00DC0214">
      <w:pPr>
        <w:pStyle w:val="Tytu"/>
        <w:rPr>
          <w:rFonts w:ascii="Times" w:hAnsi="Times"/>
          <w:b/>
          <w:color w:val="1F3864" w:themeColor="accent5" w:themeShade="80"/>
        </w:rPr>
      </w:pPr>
      <w:r>
        <w:rPr>
          <w:rFonts w:ascii="Times" w:hAnsi="Times"/>
          <w:b/>
          <w:color w:val="1F3864" w:themeColor="accent5" w:themeShade="80"/>
        </w:rPr>
        <w:t>1. Przedmiotowe zasady</w:t>
      </w:r>
      <w:bookmarkStart w:id="0" w:name="_GoBack"/>
      <w:bookmarkEnd w:id="0"/>
      <w:r w:rsidR="00DC0214">
        <w:rPr>
          <w:rFonts w:ascii="Times" w:hAnsi="Times"/>
          <w:b/>
          <w:color w:val="1F3864" w:themeColor="accent5" w:themeShade="80"/>
        </w:rPr>
        <w:t xml:space="preserve"> oceniania</w:t>
      </w:r>
    </w:p>
    <w:p w:rsidR="00DC0214" w:rsidRDefault="00DC0214" w:rsidP="00DC021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/>
        </w:rPr>
        <w:br/>
      </w:r>
      <w:r>
        <w:rPr>
          <w:rFonts w:ascii="Times" w:hAnsi="Times" w:cs="Times"/>
          <w:color w:val="000000"/>
          <w:sz w:val="26"/>
          <w:szCs w:val="26"/>
        </w:rPr>
        <w:t xml:space="preserve"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 </w:t>
      </w:r>
    </w:p>
    <w:p w:rsidR="00DC0214" w:rsidRDefault="00DC0214" w:rsidP="00DC0214">
      <w:pPr>
        <w:pStyle w:val="Akapitzlist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informowanie ucznia o poziomie jego osiągnieć edukacyjnych i o postępach w tym zakresie,</w:t>
      </w:r>
    </w:p>
    <w:p w:rsidR="00DC0214" w:rsidRDefault="00DC0214" w:rsidP="00DC0214">
      <w:pPr>
        <w:pStyle w:val="Akapitzlist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wspomaganie ucznia w samodzielnym planowaniu swojego rozwoju,</w:t>
      </w:r>
    </w:p>
    <w:p w:rsidR="00DC0214" w:rsidRDefault="00DC0214" w:rsidP="00DC0214">
      <w:pPr>
        <w:pStyle w:val="Akapitzlist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motywowanie do dalszych postępów w nauce,</w:t>
      </w:r>
    </w:p>
    <w:p w:rsidR="00DC0214" w:rsidRDefault="00DC0214" w:rsidP="00DC0214">
      <w:pPr>
        <w:pStyle w:val="Akapitzlist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dostarczanie rodzicom i nauczycielom informacji o trudnościach w nauce oraz specjalnych uzdolnieniach ucznia,</w:t>
      </w:r>
    </w:p>
    <w:p w:rsidR="00DC0214" w:rsidRDefault="00DC0214" w:rsidP="00DC0214">
      <w:pPr>
        <w:pStyle w:val="Akapitzlist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umożliwienie nauczycielom doskonalenia organizacji i metod pracy dydaktyczno-wychowawczej.</w:t>
      </w:r>
    </w:p>
    <w:p w:rsidR="00DC0214" w:rsidRDefault="00DC0214" w:rsidP="00DC0214">
      <w:pPr>
        <w:rPr>
          <w:rFonts w:ascii="Times" w:hAnsi="Times"/>
        </w:rPr>
      </w:pPr>
    </w:p>
    <w:p w:rsidR="00DC0214" w:rsidRDefault="00DC0214" w:rsidP="00DC0214">
      <w:pPr>
        <w:outlineLvl w:val="0"/>
        <w:rPr>
          <w:rFonts w:ascii="Times" w:hAnsi="Times"/>
          <w:b/>
          <w:color w:val="1F3864" w:themeColor="accent5" w:themeShade="80"/>
          <w:sz w:val="32"/>
        </w:rPr>
      </w:pPr>
      <w:r>
        <w:rPr>
          <w:rFonts w:ascii="Times" w:hAnsi="Times"/>
          <w:b/>
          <w:color w:val="1F3864" w:themeColor="accent5" w:themeShade="80"/>
          <w:sz w:val="32"/>
        </w:rPr>
        <w:t>Kryteria oceniania</w:t>
      </w:r>
    </w:p>
    <w:p w:rsidR="00DC0214" w:rsidRDefault="00DC0214" w:rsidP="00DC0214">
      <w:pPr>
        <w:rPr>
          <w:rFonts w:ascii="Times" w:hAnsi="Times"/>
        </w:rPr>
      </w:pPr>
      <w:r>
        <w:rPr>
          <w:rFonts w:ascii="Times" w:hAnsi="Times"/>
        </w:rPr>
        <w:t>Oceniając osiągnięcia, należy zwrócić uwagę na: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rozumienie zjawisk technicznych,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wnioskowania,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czytanie ze zrozumieniem instrukcji urządzeń i przykładów dokumentacji technicznej,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czytanie rysunków złożeniowych i wykonawczych, 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umiejętność organizacji miejsca pracy,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właściwe wykorzystanie materiałów, narzędzi i urządzeń technicznych,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przestrzeganie zasad BHP,</w:t>
      </w:r>
    </w:p>
    <w:p w:rsidR="00DC0214" w:rsidRDefault="00DC0214" w:rsidP="00DC0214">
      <w:pPr>
        <w:pStyle w:val="Akapitzlist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dokładność i staranność wykonywania zadań.</w:t>
      </w:r>
    </w:p>
    <w:p w:rsidR="00DC0214" w:rsidRDefault="00DC0214" w:rsidP="00DC0214">
      <w:pPr>
        <w:ind w:firstLine="360"/>
        <w:rPr>
          <w:rFonts w:ascii="Times" w:hAnsi="Times"/>
        </w:rPr>
      </w:pPr>
      <w:r>
        <w:rPr>
          <w:rFonts w:ascii="Times" w:hAnsi="Times"/>
          <w:b/>
        </w:rPr>
        <w:t>Ocenę osiągnięć ucznia</w:t>
      </w:r>
      <w:r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B90C05" w:rsidRDefault="00DC0214" w:rsidP="00DC0214">
      <w:pPr>
        <w:rPr>
          <w:rFonts w:ascii="Times" w:hAnsi="Times"/>
        </w:rPr>
      </w:pPr>
      <w:r>
        <w:rPr>
          <w:rFonts w:ascii="Times" w:hAnsi="Times"/>
          <w:b/>
        </w:rPr>
        <w:t>Stopień celujący</w:t>
      </w:r>
      <w:r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</w:t>
      </w:r>
    </w:p>
    <w:p w:rsidR="00DC0214" w:rsidRDefault="00DC0214" w:rsidP="00DC0214">
      <w:pPr>
        <w:rPr>
          <w:rFonts w:ascii="Times" w:hAnsi="Times"/>
        </w:rPr>
      </w:pP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posługuje się narzędziami i dba o właściwą organizację miejsca pracy.</w:t>
      </w: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bardzo dobry</w:t>
      </w:r>
      <w:r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</w:t>
      </w:r>
      <w:r>
        <w:rPr>
          <w:rFonts w:ascii="Times" w:hAnsi="Times"/>
        </w:rPr>
        <w:softHyphen/>
        <w:t>scu pracy i z zachowaniem podstawowych zasad bezpieczeństwa.</w:t>
      </w: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dobry</w:t>
      </w:r>
      <w:r>
        <w:rPr>
          <w:rFonts w:ascii="Times" w:hAnsi="Times"/>
        </w:rPr>
        <w:t xml:space="preserve"> uzyskuje uczeń, który podczas pracy na lekcjach korzysta z niewielkiej pomocy nauczyciela lub koleżanek i kolegów. W czasie wykonywania prac praktycznych właściwie dobiera narzędzia i utrzymuje porządek na swoim stanowisku pracy.</w:t>
      </w: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dostateczny</w:t>
      </w:r>
      <w:r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dopuszczający</w:t>
      </w:r>
      <w:r>
        <w:rPr>
          <w:rFonts w:ascii="Times" w:hAnsi="Times"/>
        </w:rPr>
        <w:t xml:space="preserve"> otrzymuje uczeń, który z trudem wykonuje działania zaplanowane do zrealizowania podczas lekcji, ale podejmuje w tym kierunku starania. </w:t>
      </w:r>
      <w:r>
        <w:rPr>
          <w:rFonts w:ascii="Times" w:hAnsi="Times"/>
        </w:rPr>
        <w:lastRenderedPageBreak/>
        <w:t>Na sprawdzianach osiąga wyniki poniżej oceny dostatecznej. Pracuje niesystematycznie, często jest nieprzygotowany do lekcji.</w:t>
      </w:r>
    </w:p>
    <w:p w:rsidR="00DC0214" w:rsidRDefault="00DC0214" w:rsidP="00DC0214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  <w:b/>
        </w:rPr>
        <w:t>Stopień niedostateczny</w:t>
      </w:r>
      <w:r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DC0214" w:rsidRDefault="00DC0214" w:rsidP="00DC0214">
      <w:pPr>
        <w:rPr>
          <w:rFonts w:ascii="Times" w:hAnsi="Times"/>
          <w:b/>
        </w:rPr>
      </w:pPr>
      <w:r>
        <w:rPr>
          <w:rFonts w:ascii="Times" w:hAnsi="Times"/>
          <w:b/>
        </w:rPr>
        <w:t>Podczas oceniania osiągnięć uczniów poza wiedzą i umiejętnościami należy wziąć pod uwagę:</w:t>
      </w:r>
    </w:p>
    <w:p w:rsidR="00DC0214" w:rsidRDefault="00DC0214" w:rsidP="00DC0214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aktywność podczas lekcji,</w:t>
      </w:r>
    </w:p>
    <w:p w:rsidR="00DC0214" w:rsidRDefault="00DC0214" w:rsidP="00DC0214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zaangażowanie w wykonywane zadania,</w:t>
      </w:r>
    </w:p>
    <w:p w:rsidR="00DC0214" w:rsidRDefault="00DC0214" w:rsidP="00DC0214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umiejętność pracy w grupie,</w:t>
      </w:r>
    </w:p>
    <w:p w:rsidR="00DC0214" w:rsidRDefault="00DC0214" w:rsidP="00DC0214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obowiązkowość i systematyczność,</w:t>
      </w:r>
    </w:p>
    <w:p w:rsidR="00DC0214" w:rsidRDefault="00DC0214" w:rsidP="00DC0214">
      <w:pPr>
        <w:pStyle w:val="Akapitzlist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udział w pracach na rzecz szkoły i ochrony środowiska naturalnego.</w:t>
      </w:r>
    </w:p>
    <w:p w:rsidR="00DC0214" w:rsidRDefault="00DC0214" w:rsidP="00DC0214">
      <w:pPr>
        <w:rPr>
          <w:rFonts w:ascii="Times" w:hAnsi="Times"/>
        </w:rPr>
      </w:pPr>
      <w:r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DC0214" w:rsidRDefault="00DC0214" w:rsidP="00DC0214">
      <w:pPr>
        <w:rPr>
          <w:rFonts w:ascii="Times" w:hAnsi="Times"/>
        </w:rPr>
      </w:pPr>
    </w:p>
    <w:p w:rsidR="00DC0214" w:rsidRDefault="00DC0214" w:rsidP="00DC0214">
      <w:pPr>
        <w:outlineLvl w:val="0"/>
        <w:rPr>
          <w:rFonts w:ascii="Times" w:hAnsi="Times"/>
          <w:b/>
          <w:color w:val="1F3864" w:themeColor="accent5" w:themeShade="80"/>
          <w:sz w:val="32"/>
        </w:rPr>
      </w:pPr>
      <w:r>
        <w:rPr>
          <w:rFonts w:ascii="Times" w:hAnsi="Times"/>
          <w:b/>
          <w:color w:val="1F3864" w:themeColor="accent5" w:themeShade="80"/>
          <w:sz w:val="32"/>
        </w:rPr>
        <w:t>Metody sprawdzania osiągnięć</w:t>
      </w:r>
    </w:p>
    <w:p w:rsidR="00DC0214" w:rsidRDefault="00DC0214" w:rsidP="00DC0214"/>
    <w:p w:rsidR="00DC0214" w:rsidRDefault="00DC0214" w:rsidP="00DC0214">
      <w:pPr>
        <w:rPr>
          <w:rFonts w:ascii="Times" w:hAnsi="Times"/>
        </w:rPr>
      </w:pPr>
      <w:r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test,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sprawdzian,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zadanie praktyczne,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zadanie domowe,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aktywność na lekcji,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odpowiedź ustna,</w:t>
      </w:r>
    </w:p>
    <w:p w:rsidR="00DC0214" w:rsidRDefault="00DC0214" w:rsidP="00DC0214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praca pozalekcyjna (np. konkurs, projekt).</w:t>
      </w:r>
    </w:p>
    <w:p w:rsidR="00DC0214" w:rsidRDefault="00DC0214" w:rsidP="00DC0214">
      <w:pPr>
        <w:rPr>
          <w:rFonts w:ascii="Times" w:hAnsi="Times" w:cs="Times"/>
          <w:color w:val="000000"/>
        </w:rPr>
      </w:pPr>
      <w:r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</w:t>
      </w:r>
      <w:r>
        <w:rPr>
          <w:rFonts w:ascii="Times" w:hAnsi="Times"/>
        </w:rPr>
        <w:softHyphen/>
        <w:t>niania i wymaganiach edukacyjnych wynikających z 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DC0214" w:rsidRDefault="00DC0214" w:rsidP="00DC0214"/>
    <w:sectPr w:rsidR="00DC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1"/>
    <w:rsid w:val="004E24A8"/>
    <w:rsid w:val="00955441"/>
    <w:rsid w:val="00B90C05"/>
    <w:rsid w:val="00D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949B"/>
  <w15:chartTrackingRefBased/>
  <w15:docId w15:val="{5D511FA1-38E3-4C84-A52F-60834C8A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21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C02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C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2</cp:revision>
  <dcterms:created xsi:type="dcterms:W3CDTF">2023-02-02T11:03:00Z</dcterms:created>
  <dcterms:modified xsi:type="dcterms:W3CDTF">2023-02-02T11:03:00Z</dcterms:modified>
</cp:coreProperties>
</file>